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068E1245"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#108</w:t>
      </w:r>
      <w:r w:rsidR="00DF62F4">
        <w:rPr>
          <w:rFonts w:asciiTheme="minorHAnsi" w:hAnsiTheme="minorHAnsi" w:cs="Arial"/>
          <w:b/>
          <w:bCs/>
          <w:sz w:val="24"/>
          <w:szCs w:val="28"/>
          <w:lang w:val="en-CA"/>
        </w:rPr>
        <w:t>bis</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Pr="003D09D6">
        <w:rPr>
          <w:rFonts w:asciiTheme="minorHAnsi" w:hAnsiTheme="minorHAnsi" w:cs="Arial"/>
          <w:b/>
          <w:bCs/>
          <w:sz w:val="24"/>
          <w:szCs w:val="28"/>
          <w:lang w:val="en-CA"/>
        </w:rPr>
        <w:t>R4-231</w:t>
      </w:r>
      <w:r w:rsidR="00883B67">
        <w:rPr>
          <w:rFonts w:asciiTheme="minorHAnsi" w:hAnsiTheme="minorHAnsi" w:cs="Arial"/>
          <w:b/>
          <w:bCs/>
          <w:sz w:val="24"/>
          <w:szCs w:val="28"/>
          <w:lang w:val="en-CA"/>
        </w:rPr>
        <w:t>6816</w:t>
      </w:r>
    </w:p>
    <w:p w14:paraId="11677D60" w14:textId="3C680B4D" w:rsidR="003D09D6" w:rsidRPr="003D09D6" w:rsidRDefault="00DF62F4"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Xiamen</w:t>
      </w:r>
      <w:r w:rsidR="003D09D6" w:rsidRPr="003D09D6">
        <w:rPr>
          <w:rFonts w:asciiTheme="minorHAnsi" w:hAnsiTheme="minorHAnsi" w:cs="Arial"/>
          <w:b/>
          <w:bCs/>
          <w:sz w:val="24"/>
          <w:szCs w:val="28"/>
          <w:lang w:val="en-CA"/>
        </w:rPr>
        <w:t xml:space="preserve">, </w:t>
      </w:r>
      <w:r w:rsidR="001B609B">
        <w:rPr>
          <w:rFonts w:asciiTheme="minorHAnsi" w:hAnsiTheme="minorHAnsi" w:cs="Arial"/>
          <w:b/>
          <w:bCs/>
          <w:sz w:val="24"/>
          <w:szCs w:val="28"/>
          <w:lang w:val="en-CA"/>
        </w:rPr>
        <w:t xml:space="preserve">China, 09 Oct. </w:t>
      </w:r>
      <w:r w:rsidR="003D09D6" w:rsidRPr="003D09D6">
        <w:rPr>
          <w:rFonts w:asciiTheme="minorHAnsi" w:hAnsiTheme="minorHAnsi" w:cs="Arial"/>
          <w:b/>
          <w:bCs/>
          <w:sz w:val="24"/>
          <w:szCs w:val="28"/>
          <w:lang w:val="en-CA"/>
        </w:rPr>
        <w:t xml:space="preserve">2023 – </w:t>
      </w:r>
      <w:r w:rsidR="001B609B">
        <w:rPr>
          <w:rFonts w:asciiTheme="minorHAnsi" w:hAnsiTheme="minorHAnsi" w:cs="Arial"/>
          <w:b/>
          <w:bCs/>
          <w:sz w:val="24"/>
          <w:szCs w:val="28"/>
          <w:lang w:val="en-CA"/>
        </w:rPr>
        <w:t>13 Oct</w:t>
      </w:r>
      <w:r w:rsidR="003D09D6" w:rsidRPr="003D09D6">
        <w:rPr>
          <w:rFonts w:asciiTheme="minorHAnsi" w:hAnsiTheme="minorHAnsi" w:cs="Arial"/>
          <w:b/>
          <w:bCs/>
          <w:sz w:val="24"/>
          <w:szCs w:val="28"/>
          <w:lang w:val="en-CA"/>
        </w:rPr>
        <w:t>. 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18CA979B"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EF6A7C">
        <w:rPr>
          <w:rFonts w:asciiTheme="minorHAnsi" w:hAnsiTheme="minorHAnsi" w:cs="Arial"/>
          <w:b/>
          <w:bCs/>
          <w:sz w:val="24"/>
          <w:szCs w:val="28"/>
          <w:lang w:val="en-CA"/>
        </w:rPr>
        <w:t>5</w:t>
      </w:r>
      <w:r w:rsidR="0060797E">
        <w:rPr>
          <w:rFonts w:asciiTheme="minorHAnsi" w:hAnsiTheme="minorHAnsi" w:cs="Arial"/>
          <w:b/>
          <w:bCs/>
          <w:sz w:val="24"/>
          <w:szCs w:val="28"/>
          <w:lang w:val="en-CA"/>
        </w:rPr>
        <w:t>.8.2.</w:t>
      </w:r>
      <w:r w:rsidR="00EF6A7C">
        <w:rPr>
          <w:rFonts w:asciiTheme="minorHAnsi" w:hAnsiTheme="minorHAnsi" w:cs="Arial"/>
          <w:b/>
          <w:bCs/>
          <w:sz w:val="24"/>
          <w:szCs w:val="28"/>
          <w:lang w:val="en-CA"/>
        </w:rPr>
        <w:t>2</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7D790D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6F7E98">
        <w:rPr>
          <w:rFonts w:asciiTheme="minorHAnsi" w:hAnsiTheme="minorHAnsi" w:cs="Arial"/>
          <w:sz w:val="24"/>
          <w:szCs w:val="24"/>
          <w:lang w:val="en-CA"/>
        </w:rPr>
        <w:t xml:space="preserve">general aspects of the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7308F487"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9C514A" w:rsidRPr="003C7A2E">
        <w:rPr>
          <w:rFonts w:asciiTheme="minorHAnsi" w:hAnsiTheme="minorHAnsi"/>
          <w:sz w:val="22"/>
          <w:lang w:val="en-CA"/>
        </w:rPr>
        <w:t xml:space="preserve">other </w:t>
      </w:r>
      <w:r w:rsidRPr="003C7A2E">
        <w:rPr>
          <w:rFonts w:asciiTheme="minorHAnsi" w:hAnsiTheme="minorHAnsi"/>
          <w:sz w:val="22"/>
          <w:lang w:val="en-CA"/>
        </w:rPr>
        <w:t>enhancement</w:t>
      </w:r>
      <w:r w:rsidR="009C514A" w:rsidRPr="003C7A2E">
        <w:rPr>
          <w:rFonts w:asciiTheme="minorHAnsi" w:hAnsiTheme="minorHAnsi"/>
          <w:sz w:val="22"/>
          <w:lang w:val="en-CA"/>
        </w:rPr>
        <w:t>s</w:t>
      </w:r>
      <w:r w:rsidR="0066328F" w:rsidRPr="003C7A2E">
        <w:rPr>
          <w:rFonts w:asciiTheme="minorHAnsi" w:hAnsiTheme="minorHAnsi"/>
          <w:sz w:val="22"/>
          <w:lang w:val="en-CA"/>
        </w:rPr>
        <w:t xml:space="preserve">, </w:t>
      </w:r>
      <w:r w:rsidR="00086385" w:rsidRPr="00086385">
        <w:rPr>
          <w:rFonts w:asciiTheme="minorHAnsi" w:hAnsiTheme="minorHAnsi"/>
          <w:sz w:val="22"/>
          <w:lang w:val="en-CA"/>
        </w:rPr>
        <w:t>multiple SCell activation case 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572C6D96" w14:textId="41537A4A" w:rsidR="00D60B10" w:rsidRPr="00D60B10" w:rsidRDefault="00D60B10" w:rsidP="00877448">
      <w:pPr>
        <w:rPr>
          <w:bCs/>
          <w:lang w:eastAsia="ko-KR"/>
        </w:rPr>
      </w:pPr>
      <w:r w:rsidRPr="00D60B10">
        <w:rPr>
          <w:bCs/>
          <w:lang w:eastAsia="ko-KR"/>
        </w:rPr>
        <w:t>In last meeting UE capabilities were discussed briefly</w:t>
      </w:r>
      <w:r>
        <w:rPr>
          <w:bCs/>
          <w:lang w:eastAsia="ko-KR"/>
        </w:rPr>
        <w:t xml:space="preserve"> and the following WF is agreed. </w:t>
      </w:r>
    </w:p>
    <w:p w14:paraId="598BF949" w14:textId="0D963999" w:rsidR="00877448" w:rsidRPr="003C537B" w:rsidRDefault="00877448" w:rsidP="00877448">
      <w:pPr>
        <w:rPr>
          <w:b/>
          <w:u w:val="single"/>
          <w:lang w:eastAsia="ko-KR"/>
        </w:rPr>
      </w:pPr>
      <w:r w:rsidRPr="003C537B">
        <w:rPr>
          <w:b/>
          <w:u w:val="single"/>
          <w:lang w:eastAsia="ko-KR"/>
        </w:rPr>
        <w:t xml:space="preserve">UE capability for FR2 </w:t>
      </w:r>
      <w:r w:rsidRPr="003C537B">
        <w:rPr>
          <w:rFonts w:hint="eastAsia"/>
          <w:b/>
          <w:u w:val="single"/>
        </w:rPr>
        <w:t>unknown</w:t>
      </w:r>
      <w:r w:rsidRPr="003C537B">
        <w:rPr>
          <w:b/>
          <w:u w:val="single"/>
        </w:rPr>
        <w:t xml:space="preserve"> </w:t>
      </w:r>
      <w:r w:rsidRPr="003C537B">
        <w:rPr>
          <w:b/>
          <w:u w:val="single"/>
          <w:lang w:eastAsia="ko-KR"/>
        </w:rPr>
        <w:t>SCell activation enhancement</w:t>
      </w:r>
    </w:p>
    <w:p w14:paraId="69E740C8" w14:textId="77777777" w:rsidR="00877448" w:rsidRPr="003C537B" w:rsidRDefault="00877448" w:rsidP="00877448">
      <w:pPr>
        <w:pStyle w:val="ListParagraph"/>
        <w:numPr>
          <w:ilvl w:val="0"/>
          <w:numId w:val="23"/>
        </w:numPr>
        <w:spacing w:after="120"/>
        <w:contextualSpacing w:val="0"/>
      </w:pPr>
      <w:r w:rsidRPr="003C537B">
        <w:rPr>
          <w:highlight w:val="yellow"/>
        </w:rPr>
        <w:t>FFS</w:t>
      </w:r>
      <w:r w:rsidRPr="003C537B">
        <w:t xml:space="preserve">: </w:t>
      </w:r>
    </w:p>
    <w:p w14:paraId="67AD1BA2" w14:textId="77777777" w:rsidR="00877448" w:rsidRPr="003C537B" w:rsidRDefault="00877448" w:rsidP="00877448">
      <w:pPr>
        <w:pStyle w:val="ListParagraph"/>
        <w:numPr>
          <w:ilvl w:val="1"/>
          <w:numId w:val="23"/>
        </w:numPr>
        <w:spacing w:after="120"/>
        <w:contextualSpacing w:val="0"/>
      </w:pPr>
      <w:r w:rsidRPr="003C537B">
        <w:t xml:space="preserve">to introduce three UE capabilities for FR2 </w:t>
      </w:r>
      <w:r w:rsidRPr="003C537B">
        <w:rPr>
          <w:rFonts w:hint="eastAsia"/>
        </w:rPr>
        <w:t>unknown</w:t>
      </w:r>
      <w:r w:rsidRPr="003C537B">
        <w:t xml:space="preserve"> SCell activation enhancement:</w:t>
      </w:r>
    </w:p>
    <w:p w14:paraId="770A1407" w14:textId="77777777" w:rsidR="00877448" w:rsidRPr="003C537B" w:rsidRDefault="00877448" w:rsidP="00877448">
      <w:pPr>
        <w:pStyle w:val="ListParagraph"/>
        <w:numPr>
          <w:ilvl w:val="2"/>
          <w:numId w:val="23"/>
        </w:numPr>
        <w:spacing w:after="120"/>
        <w:contextualSpacing w:val="0"/>
      </w:pPr>
      <w:r w:rsidRPr="003C537B">
        <w:t>(1) One L3 measurement enhancement capability for unknown SCell activation, to indicate supporting the new L3 report after SCell activation command and using SSB periodicity instead of SMTC</w:t>
      </w:r>
    </w:p>
    <w:p w14:paraId="58AF4C40" w14:textId="77777777" w:rsidR="00877448" w:rsidRPr="003C537B" w:rsidRDefault="00877448" w:rsidP="00877448">
      <w:pPr>
        <w:pStyle w:val="ListParagraph"/>
        <w:numPr>
          <w:ilvl w:val="2"/>
          <w:numId w:val="23"/>
        </w:numPr>
        <w:spacing w:after="120"/>
        <w:contextualSpacing w:val="0"/>
      </w:pPr>
      <w:r w:rsidRPr="003C537B">
        <w:t>(2) Two beam sweeping factor reduction capability for L3 and L1, respectively, to indicate beam sweeping factor capability of X1 for cell detection part (X1*Trs) and beam sweeping factor capability of X2 for SSB based L1-RSRP measurement.</w:t>
      </w:r>
    </w:p>
    <w:p w14:paraId="00F6BC73" w14:textId="12C5CABC" w:rsidR="00526D2D" w:rsidRDefault="00526D2D" w:rsidP="00877448">
      <w:pPr>
        <w:overflowPunct w:val="0"/>
        <w:autoSpaceDE w:val="0"/>
        <w:autoSpaceDN w:val="0"/>
        <w:adjustRightInd w:val="0"/>
        <w:spacing w:after="120"/>
        <w:textAlignment w:val="baseline"/>
        <w:rPr>
          <w:rFonts w:asciiTheme="minorHAnsi" w:hAnsiTheme="minorHAnsi"/>
          <w:sz w:val="22"/>
        </w:rPr>
      </w:pPr>
    </w:p>
    <w:p w14:paraId="415F5907" w14:textId="180A273A" w:rsidR="00F43851" w:rsidRDefault="00F43851" w:rsidP="00877448">
      <w:pPr>
        <w:overflowPunct w:val="0"/>
        <w:autoSpaceDE w:val="0"/>
        <w:autoSpaceDN w:val="0"/>
        <w:adjustRightInd w:val="0"/>
        <w:spacing w:after="120"/>
        <w:textAlignment w:val="baseline"/>
        <w:rPr>
          <w:sz w:val="22"/>
        </w:rPr>
      </w:pPr>
      <w:r w:rsidRPr="00121118">
        <w:rPr>
          <w:sz w:val="22"/>
        </w:rPr>
        <w:t xml:space="preserve">We agree that </w:t>
      </w:r>
      <w:r w:rsidR="001B1542">
        <w:rPr>
          <w:sz w:val="22"/>
        </w:rPr>
        <w:t xml:space="preserve">different </w:t>
      </w:r>
      <w:r w:rsidR="00F61A05">
        <w:rPr>
          <w:sz w:val="22"/>
        </w:rPr>
        <w:t>UE may report different values for X1 and X2</w:t>
      </w:r>
      <w:r w:rsidR="0075426E">
        <w:rPr>
          <w:sz w:val="22"/>
        </w:rPr>
        <w:t xml:space="preserve"> based on the </w:t>
      </w:r>
      <w:r w:rsidR="00530082">
        <w:rPr>
          <w:sz w:val="22"/>
        </w:rPr>
        <w:t>UE implementation</w:t>
      </w:r>
      <w:r w:rsidR="00121118" w:rsidRPr="00121118">
        <w:rPr>
          <w:sz w:val="22"/>
        </w:rPr>
        <w:t xml:space="preserve">. </w:t>
      </w:r>
      <w:r w:rsidR="0020605F">
        <w:rPr>
          <w:sz w:val="22"/>
        </w:rPr>
        <w:t xml:space="preserve">However, </w:t>
      </w:r>
      <w:r w:rsidR="0075426E">
        <w:rPr>
          <w:sz w:val="22"/>
        </w:rPr>
        <w:t xml:space="preserve">we think one single </w:t>
      </w:r>
      <w:r w:rsidR="0020605F">
        <w:rPr>
          <w:sz w:val="22"/>
        </w:rPr>
        <w:t xml:space="preserve">capability </w:t>
      </w:r>
      <w:r w:rsidR="0075426E">
        <w:rPr>
          <w:sz w:val="22"/>
        </w:rPr>
        <w:t xml:space="preserve">can </w:t>
      </w:r>
      <w:r w:rsidR="0020605F">
        <w:rPr>
          <w:sz w:val="22"/>
        </w:rPr>
        <w:t>indicate X1 and X2. From that sense</w:t>
      </w:r>
      <w:r w:rsidR="0075426E">
        <w:rPr>
          <w:sz w:val="22"/>
        </w:rPr>
        <w:t>,</w:t>
      </w:r>
      <w:r w:rsidR="0020605F">
        <w:rPr>
          <w:sz w:val="22"/>
        </w:rPr>
        <w:t xml:space="preserve"> it can be introduced in a </w:t>
      </w:r>
      <w:r w:rsidR="007D2D1A">
        <w:rPr>
          <w:sz w:val="22"/>
        </w:rPr>
        <w:t xml:space="preserve">single capability. </w:t>
      </w:r>
    </w:p>
    <w:p w14:paraId="44AACFEA" w14:textId="3BD80493" w:rsidR="0048041E" w:rsidRPr="00582001" w:rsidRDefault="00A743EA" w:rsidP="005C60EA">
      <w:pPr>
        <w:pStyle w:val="ListParagraph"/>
        <w:numPr>
          <w:ilvl w:val="0"/>
          <w:numId w:val="35"/>
        </w:numPr>
        <w:overflowPunct w:val="0"/>
        <w:autoSpaceDE w:val="0"/>
        <w:autoSpaceDN w:val="0"/>
        <w:adjustRightInd w:val="0"/>
        <w:spacing w:after="120"/>
        <w:textAlignment w:val="baseline"/>
        <w:rPr>
          <w:sz w:val="22"/>
        </w:rPr>
      </w:pPr>
      <w:r w:rsidRPr="00582001">
        <w:rPr>
          <w:sz w:val="22"/>
        </w:rPr>
        <w:t xml:space="preserve">Beam sweeping factor reduction to be a single capability and if UE supports this </w:t>
      </w:r>
      <w:r w:rsidR="00A11911" w:rsidRPr="00582001">
        <w:rPr>
          <w:sz w:val="22"/>
        </w:rPr>
        <w:t>capability, UE should report X1 and X2.</w:t>
      </w:r>
    </w:p>
    <w:p w14:paraId="69B3ED4B" w14:textId="2C5C06FC" w:rsidR="00B40D9E" w:rsidRDefault="00B40D9E" w:rsidP="00B40D9E">
      <w:pPr>
        <w:overflowPunct w:val="0"/>
        <w:autoSpaceDE w:val="0"/>
        <w:autoSpaceDN w:val="0"/>
        <w:adjustRightInd w:val="0"/>
        <w:spacing w:after="120"/>
        <w:textAlignment w:val="baseline"/>
        <w:rPr>
          <w:sz w:val="22"/>
        </w:rPr>
      </w:pPr>
      <w:r>
        <w:rPr>
          <w:sz w:val="22"/>
        </w:rPr>
        <w:t>Regarding introducing a UE capability for reporting L3 measurement report if UE has valid measurement results</w:t>
      </w:r>
      <w:r w:rsidR="00A33039">
        <w:rPr>
          <w:sz w:val="22"/>
        </w:rPr>
        <w:t xml:space="preserve">, we </w:t>
      </w:r>
      <w:r w:rsidR="000E4920">
        <w:rPr>
          <w:sz w:val="22"/>
        </w:rPr>
        <w:t>do</w:t>
      </w:r>
      <w:r w:rsidR="00A33039">
        <w:rPr>
          <w:sz w:val="22"/>
        </w:rPr>
        <w:t xml:space="preserve"> not think </w:t>
      </w:r>
      <w:r w:rsidR="00841837">
        <w:rPr>
          <w:sz w:val="22"/>
        </w:rPr>
        <w:t xml:space="preserve">separate capability </w:t>
      </w:r>
      <w:r w:rsidR="00A33039">
        <w:rPr>
          <w:sz w:val="22"/>
        </w:rPr>
        <w:t xml:space="preserve">is needed. </w:t>
      </w:r>
      <w:r w:rsidR="007A6643">
        <w:rPr>
          <w:sz w:val="22"/>
        </w:rPr>
        <w:t xml:space="preserve">UE is not doing any new measurements and </w:t>
      </w:r>
      <w:r w:rsidR="00F00FB9">
        <w:rPr>
          <w:sz w:val="22"/>
        </w:rPr>
        <w:t>not</w:t>
      </w:r>
      <w:r w:rsidR="002C2B3B">
        <w:rPr>
          <w:sz w:val="22"/>
        </w:rPr>
        <w:t xml:space="preserve"> expected to</w:t>
      </w:r>
      <w:r w:rsidR="00F00FB9">
        <w:rPr>
          <w:sz w:val="22"/>
        </w:rPr>
        <w:t xml:space="preserve"> stor</w:t>
      </w:r>
      <w:r w:rsidR="002C2B3B">
        <w:rPr>
          <w:sz w:val="22"/>
        </w:rPr>
        <w:t xml:space="preserve">e </w:t>
      </w:r>
      <w:r w:rsidR="00F00FB9">
        <w:rPr>
          <w:sz w:val="22"/>
        </w:rPr>
        <w:t xml:space="preserve">any </w:t>
      </w:r>
      <w:r w:rsidR="002C2B3B">
        <w:rPr>
          <w:sz w:val="22"/>
        </w:rPr>
        <w:t xml:space="preserve">additional </w:t>
      </w:r>
      <w:r w:rsidR="00F00FB9">
        <w:rPr>
          <w:sz w:val="22"/>
        </w:rPr>
        <w:t xml:space="preserve">measurements to support this feature. </w:t>
      </w:r>
      <w:r w:rsidR="001525F5">
        <w:rPr>
          <w:sz w:val="22"/>
        </w:rPr>
        <w:t>Since there is no UE implementation</w:t>
      </w:r>
      <w:r w:rsidR="002C2B3B">
        <w:rPr>
          <w:sz w:val="22"/>
        </w:rPr>
        <w:t xml:space="preserve"> r additional HW</w:t>
      </w:r>
      <w:r w:rsidR="001525F5">
        <w:rPr>
          <w:sz w:val="22"/>
        </w:rPr>
        <w:t xml:space="preserve"> aspect to it and since Rel-15 requirements are designed considering most conservative U</w:t>
      </w:r>
      <w:r w:rsidR="006A5104">
        <w:rPr>
          <w:sz w:val="22"/>
        </w:rPr>
        <w:t xml:space="preserve">E implementation, we think all Rel-18 UEs should support </w:t>
      </w:r>
      <w:r w:rsidR="00657D8A">
        <w:rPr>
          <w:sz w:val="22"/>
        </w:rPr>
        <w:t>L3 report based</w:t>
      </w:r>
      <w:r w:rsidR="00EA16A0">
        <w:rPr>
          <w:sz w:val="22"/>
        </w:rPr>
        <w:t xml:space="preserve"> SCell activation enhancement. </w:t>
      </w:r>
    </w:p>
    <w:p w14:paraId="673B14F7" w14:textId="1996BB75" w:rsidR="00A515DB" w:rsidRDefault="00A515DB" w:rsidP="00A515DB">
      <w:pPr>
        <w:pStyle w:val="ListParagraph"/>
        <w:numPr>
          <w:ilvl w:val="0"/>
          <w:numId w:val="35"/>
        </w:numPr>
        <w:overflowPunct w:val="0"/>
        <w:autoSpaceDE w:val="0"/>
        <w:autoSpaceDN w:val="0"/>
        <w:adjustRightInd w:val="0"/>
        <w:spacing w:after="120"/>
        <w:textAlignment w:val="baseline"/>
        <w:rPr>
          <w:sz w:val="22"/>
        </w:rPr>
      </w:pPr>
      <w:r>
        <w:rPr>
          <w:sz w:val="22"/>
        </w:rPr>
        <w:t xml:space="preserve">All Rel-18 UE should support L3 report-based enhancement without any </w:t>
      </w:r>
      <w:r w:rsidR="00EB6BBF">
        <w:rPr>
          <w:sz w:val="22"/>
        </w:rPr>
        <w:t xml:space="preserve">new </w:t>
      </w:r>
      <w:r>
        <w:rPr>
          <w:sz w:val="22"/>
        </w:rPr>
        <w:t>UE capability</w:t>
      </w:r>
      <w:r w:rsidR="00EB6BBF">
        <w:rPr>
          <w:sz w:val="22"/>
        </w:rPr>
        <w:t>.</w:t>
      </w:r>
    </w:p>
    <w:p w14:paraId="007D5361" w14:textId="29AF5954" w:rsidR="007E75B0" w:rsidRDefault="00760C65" w:rsidP="00B40D9E">
      <w:pPr>
        <w:overflowPunct w:val="0"/>
        <w:autoSpaceDE w:val="0"/>
        <w:autoSpaceDN w:val="0"/>
        <w:adjustRightInd w:val="0"/>
        <w:spacing w:after="120"/>
        <w:textAlignment w:val="baseline"/>
        <w:rPr>
          <w:sz w:val="22"/>
        </w:rPr>
      </w:pPr>
      <w:r>
        <w:rPr>
          <w:sz w:val="22"/>
        </w:rPr>
        <w:t xml:space="preserve">Other issue discussed was extending L3 </w:t>
      </w:r>
      <w:r w:rsidR="00D759E0">
        <w:rPr>
          <w:sz w:val="22"/>
        </w:rPr>
        <w:t>report-based</w:t>
      </w:r>
      <w:r>
        <w:rPr>
          <w:sz w:val="22"/>
        </w:rPr>
        <w:t xml:space="preserve"> enhancement to FR1. We think there is no additional work </w:t>
      </w:r>
      <w:r w:rsidR="00D759E0">
        <w:rPr>
          <w:sz w:val="22"/>
        </w:rPr>
        <w:t>needed to</w:t>
      </w:r>
      <w:r>
        <w:rPr>
          <w:sz w:val="22"/>
        </w:rPr>
        <w:t xml:space="preserve"> extend the </w:t>
      </w:r>
      <w:r w:rsidR="00D759E0">
        <w:rPr>
          <w:sz w:val="22"/>
        </w:rPr>
        <w:t>applicability to FR1</w:t>
      </w:r>
      <w:r w:rsidR="00335334">
        <w:rPr>
          <w:sz w:val="22"/>
        </w:rPr>
        <w:t xml:space="preserve"> </w:t>
      </w:r>
      <w:r w:rsidR="00D759E0">
        <w:rPr>
          <w:sz w:val="22"/>
        </w:rPr>
        <w:t xml:space="preserve">unknown SCell. We think RAN4 should extend the L3 </w:t>
      </w:r>
      <w:r w:rsidR="008955FE">
        <w:rPr>
          <w:sz w:val="22"/>
        </w:rPr>
        <w:t>report-based</w:t>
      </w:r>
      <w:r w:rsidR="00D759E0">
        <w:rPr>
          <w:sz w:val="22"/>
        </w:rPr>
        <w:t xml:space="preserve"> enhancement to</w:t>
      </w:r>
      <w:r w:rsidR="008955FE">
        <w:rPr>
          <w:sz w:val="22"/>
        </w:rPr>
        <w:t xml:space="preserve"> FR1 unknown SCell.</w:t>
      </w:r>
    </w:p>
    <w:p w14:paraId="51945854" w14:textId="52B8EC15" w:rsidR="007E75B0" w:rsidRDefault="001922F5" w:rsidP="00B40D9E">
      <w:pPr>
        <w:overflowPunct w:val="0"/>
        <w:autoSpaceDE w:val="0"/>
        <w:autoSpaceDN w:val="0"/>
        <w:adjustRightInd w:val="0"/>
        <w:spacing w:after="120"/>
        <w:textAlignment w:val="baseline"/>
        <w:rPr>
          <w:sz w:val="22"/>
        </w:rPr>
      </w:pPr>
      <w:r>
        <w:rPr>
          <w:sz w:val="22"/>
        </w:rPr>
        <w:t>Regarding the delay enhancement for FR1 unknown SCell activation, following</w:t>
      </w:r>
      <w:r w:rsidR="007E75B0">
        <w:rPr>
          <w:sz w:val="22"/>
        </w:rPr>
        <w:t xml:space="preserve"> w</w:t>
      </w:r>
      <w:r>
        <w:rPr>
          <w:sz w:val="22"/>
        </w:rPr>
        <w:t>a</w:t>
      </w:r>
      <w:r w:rsidR="007E75B0">
        <w:rPr>
          <w:sz w:val="22"/>
        </w:rPr>
        <w:t xml:space="preserve">s agreed </w:t>
      </w:r>
      <w:r>
        <w:rPr>
          <w:sz w:val="22"/>
        </w:rPr>
        <w:t>as WF.</w:t>
      </w:r>
    </w:p>
    <w:p w14:paraId="04C08975" w14:textId="2CC518D7" w:rsidR="001922F5" w:rsidRPr="003C537B" w:rsidRDefault="001922F5" w:rsidP="001922F5">
      <w:pPr>
        <w:pStyle w:val="ListParagraph"/>
        <w:numPr>
          <w:ilvl w:val="0"/>
          <w:numId w:val="23"/>
        </w:numPr>
        <w:overflowPunct w:val="0"/>
        <w:autoSpaceDE w:val="0"/>
        <w:autoSpaceDN w:val="0"/>
        <w:adjustRightInd w:val="0"/>
        <w:spacing w:after="120"/>
        <w:contextualSpacing w:val="0"/>
        <w:textAlignment w:val="baseline"/>
      </w:pPr>
      <w:r w:rsidRPr="003C537B">
        <w:t>with L3 measurement report after SCell activation command, the L3 part (Trs) and L1 part (T</w:t>
      </w:r>
      <w:r w:rsidRPr="003C537B">
        <w:rPr>
          <w:vertAlign w:val="subscript"/>
        </w:rPr>
        <w:t xml:space="preserve">L1-RSRP, measure </w:t>
      </w:r>
      <w:r w:rsidRPr="003C537B">
        <w:t>+ T</w:t>
      </w:r>
      <w:r w:rsidRPr="003C537B">
        <w:rPr>
          <w:vertAlign w:val="subscript"/>
        </w:rPr>
        <w:t>L1-</w:t>
      </w:r>
      <w:r w:rsidR="00496E5F" w:rsidRPr="003C537B">
        <w:rPr>
          <w:vertAlign w:val="subscript"/>
        </w:rPr>
        <w:t>RSRP, report</w:t>
      </w:r>
      <w:r w:rsidRPr="003C537B">
        <w:t>) can be removed from FR1 SCell activation delay requirements.</w:t>
      </w:r>
    </w:p>
    <w:p w14:paraId="69660519" w14:textId="77777777" w:rsidR="001922F5" w:rsidRPr="003C537B" w:rsidRDefault="001922F5" w:rsidP="001922F5">
      <w:pPr>
        <w:pStyle w:val="ListParagraph"/>
        <w:numPr>
          <w:ilvl w:val="0"/>
          <w:numId w:val="23"/>
        </w:numPr>
        <w:spacing w:after="120"/>
        <w:contextualSpacing w:val="0"/>
      </w:pPr>
      <w:r w:rsidRPr="003C537B">
        <w:t xml:space="preserve">if it is agreed to use SSB periodicity instead of SMTC periodicity for FR2 SSB periodicity instead of SMTC periodicity, this can also be used for FR1 SCell activation delay.  </w:t>
      </w:r>
    </w:p>
    <w:p w14:paraId="6F14DCF1" w14:textId="77777777" w:rsidR="001922F5" w:rsidRDefault="001922F5" w:rsidP="00B40D9E">
      <w:pPr>
        <w:overflowPunct w:val="0"/>
        <w:autoSpaceDE w:val="0"/>
        <w:autoSpaceDN w:val="0"/>
        <w:adjustRightInd w:val="0"/>
        <w:spacing w:after="120"/>
        <w:textAlignment w:val="baseline"/>
        <w:rPr>
          <w:sz w:val="22"/>
        </w:rPr>
      </w:pPr>
    </w:p>
    <w:p w14:paraId="3977904F" w14:textId="19D4001F" w:rsidR="008955FE" w:rsidRDefault="00DB59D9" w:rsidP="00B40D9E">
      <w:pPr>
        <w:overflowPunct w:val="0"/>
        <w:autoSpaceDE w:val="0"/>
        <w:autoSpaceDN w:val="0"/>
        <w:adjustRightInd w:val="0"/>
        <w:spacing w:after="120"/>
        <w:textAlignment w:val="baseline"/>
        <w:rPr>
          <w:sz w:val="22"/>
        </w:rPr>
      </w:pPr>
      <w:r>
        <w:rPr>
          <w:sz w:val="22"/>
        </w:rPr>
        <w:t>We agree with above two points of the WF</w:t>
      </w:r>
      <w:r w:rsidR="00711D00">
        <w:rPr>
          <w:sz w:val="22"/>
        </w:rPr>
        <w:t>.</w:t>
      </w:r>
    </w:p>
    <w:p w14:paraId="73078ED4" w14:textId="55175455" w:rsidR="00E37467" w:rsidRDefault="00E37467" w:rsidP="00956092">
      <w:pPr>
        <w:pStyle w:val="ListParagraph"/>
        <w:numPr>
          <w:ilvl w:val="0"/>
          <w:numId w:val="35"/>
        </w:numPr>
        <w:overflowPunct w:val="0"/>
        <w:autoSpaceDE w:val="0"/>
        <w:autoSpaceDN w:val="0"/>
        <w:adjustRightInd w:val="0"/>
        <w:spacing w:after="120"/>
        <w:textAlignment w:val="baseline"/>
        <w:rPr>
          <w:sz w:val="22"/>
        </w:rPr>
      </w:pPr>
      <w:r>
        <w:rPr>
          <w:sz w:val="22"/>
        </w:rPr>
        <w:lastRenderedPageBreak/>
        <w:t xml:space="preserve">For FR1 </w:t>
      </w:r>
      <w:r w:rsidR="00956092">
        <w:rPr>
          <w:sz w:val="22"/>
        </w:rPr>
        <w:t xml:space="preserve">unknown </w:t>
      </w:r>
      <w:r>
        <w:rPr>
          <w:sz w:val="22"/>
        </w:rPr>
        <w:t>SCell delay reduction</w:t>
      </w:r>
      <w:r w:rsidR="00956092">
        <w:rPr>
          <w:sz w:val="22"/>
        </w:rPr>
        <w:t>,</w:t>
      </w:r>
      <w:r w:rsidR="00D8443F">
        <w:rPr>
          <w:sz w:val="22"/>
        </w:rPr>
        <w:t xml:space="preserve"> </w:t>
      </w:r>
      <w:r w:rsidR="00956092">
        <w:rPr>
          <w:sz w:val="22"/>
        </w:rPr>
        <w:t xml:space="preserve">RAN4 to agree on </w:t>
      </w:r>
      <w:r w:rsidR="00D8443F">
        <w:rPr>
          <w:sz w:val="22"/>
        </w:rPr>
        <w:t xml:space="preserve">following </w:t>
      </w:r>
      <w:r w:rsidR="009F5848">
        <w:rPr>
          <w:sz w:val="22"/>
        </w:rPr>
        <w:t>principles</w:t>
      </w:r>
      <w:r w:rsidR="00D8443F">
        <w:rPr>
          <w:sz w:val="22"/>
        </w:rPr>
        <w:t xml:space="preserve"> </w:t>
      </w:r>
    </w:p>
    <w:p w14:paraId="0323F400" w14:textId="77777777" w:rsidR="009F5848" w:rsidRPr="009F5848" w:rsidRDefault="009F5848" w:rsidP="009D47CE">
      <w:pPr>
        <w:pStyle w:val="ListParagraph"/>
        <w:numPr>
          <w:ilvl w:val="0"/>
          <w:numId w:val="23"/>
        </w:numPr>
        <w:overflowPunct w:val="0"/>
        <w:autoSpaceDE w:val="0"/>
        <w:autoSpaceDN w:val="0"/>
        <w:adjustRightInd w:val="0"/>
        <w:spacing w:after="120"/>
        <w:contextualSpacing w:val="0"/>
        <w:textAlignment w:val="baseline"/>
        <w:rPr>
          <w:sz w:val="22"/>
        </w:rPr>
      </w:pPr>
      <w:r w:rsidRPr="003C537B">
        <w:t>with L3 measurement report after SCell activation command, the L3 part (Trs) and L1 part (T</w:t>
      </w:r>
      <w:r w:rsidRPr="009F5848">
        <w:rPr>
          <w:vertAlign w:val="subscript"/>
        </w:rPr>
        <w:t xml:space="preserve">L1-RSRP, measure </w:t>
      </w:r>
      <w:r w:rsidRPr="003C537B">
        <w:t>+ T</w:t>
      </w:r>
      <w:r w:rsidRPr="009F5848">
        <w:rPr>
          <w:vertAlign w:val="subscript"/>
        </w:rPr>
        <w:t>L1-RSRP, report</w:t>
      </w:r>
      <w:r w:rsidRPr="003C537B">
        <w:t>) can be removed from FR1 SCell activation delay requirements.</w:t>
      </w:r>
    </w:p>
    <w:p w14:paraId="31C4B08A" w14:textId="1F71728F" w:rsidR="009F5848" w:rsidRPr="009F5848" w:rsidRDefault="009F5848" w:rsidP="009D47CE">
      <w:pPr>
        <w:pStyle w:val="ListParagraph"/>
        <w:numPr>
          <w:ilvl w:val="0"/>
          <w:numId w:val="23"/>
        </w:numPr>
        <w:overflowPunct w:val="0"/>
        <w:autoSpaceDE w:val="0"/>
        <w:autoSpaceDN w:val="0"/>
        <w:adjustRightInd w:val="0"/>
        <w:spacing w:after="120"/>
        <w:contextualSpacing w:val="0"/>
        <w:textAlignment w:val="baseline"/>
        <w:rPr>
          <w:sz w:val="22"/>
        </w:rPr>
      </w:pPr>
      <w:r>
        <w:t xml:space="preserve">UE to use </w:t>
      </w:r>
      <w:r w:rsidRPr="003C537B">
        <w:t>SSB periodicity instead of SMTC periodicity for FR</w:t>
      </w:r>
      <w:r w:rsidR="007457DD">
        <w:t xml:space="preserve">1 unknown SCell </w:t>
      </w:r>
      <w:r w:rsidR="00956092">
        <w:t>delay reduction</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Pr="004E74AE" w:rsidRDefault="00D61459" w:rsidP="00106498">
      <w:pPr>
        <w:rPr>
          <w:sz w:val="22"/>
          <w:lang w:val="en-CA"/>
        </w:rPr>
      </w:pPr>
      <w:r w:rsidRPr="004E74AE">
        <w:rPr>
          <w:sz w:val="22"/>
          <w:lang w:val="en-CA"/>
        </w:rPr>
        <w:t>In this contribution we have provided our views on the FR2 SCell activation delay reduction and made following proposals:</w:t>
      </w:r>
    </w:p>
    <w:p w14:paraId="4D8CAE5C" w14:textId="77777777" w:rsidR="00495A64" w:rsidRDefault="00495A64" w:rsidP="004E74AE">
      <w:pPr>
        <w:pStyle w:val="ListParagraph"/>
        <w:numPr>
          <w:ilvl w:val="0"/>
          <w:numId w:val="36"/>
        </w:numPr>
        <w:overflowPunct w:val="0"/>
        <w:autoSpaceDE w:val="0"/>
        <w:autoSpaceDN w:val="0"/>
        <w:adjustRightInd w:val="0"/>
        <w:spacing w:after="120"/>
        <w:textAlignment w:val="baseline"/>
        <w:rPr>
          <w:sz w:val="22"/>
        </w:rPr>
      </w:pPr>
      <w:r w:rsidRPr="0048041E">
        <w:rPr>
          <w:sz w:val="22"/>
        </w:rPr>
        <w:t>Beam sweeping factor reduction to be a single capability and if UE supports this capability, UE should report X1 and X2.</w:t>
      </w:r>
    </w:p>
    <w:p w14:paraId="18615028" w14:textId="0668F79B" w:rsidR="00495A64" w:rsidRPr="00495A64" w:rsidRDefault="00495A64" w:rsidP="004E74AE">
      <w:pPr>
        <w:pStyle w:val="ListParagraph"/>
        <w:numPr>
          <w:ilvl w:val="0"/>
          <w:numId w:val="36"/>
        </w:numPr>
        <w:overflowPunct w:val="0"/>
        <w:autoSpaceDE w:val="0"/>
        <w:autoSpaceDN w:val="0"/>
        <w:adjustRightInd w:val="0"/>
        <w:spacing w:after="120"/>
        <w:textAlignment w:val="baseline"/>
        <w:rPr>
          <w:sz w:val="22"/>
        </w:rPr>
      </w:pPr>
      <w:r>
        <w:rPr>
          <w:sz w:val="22"/>
        </w:rPr>
        <w:t>All Rel-18 UE should support L3 report-based enhancement without any new UE capability.</w:t>
      </w:r>
    </w:p>
    <w:p w14:paraId="09CA73D5" w14:textId="77777777" w:rsidR="00B61505" w:rsidRDefault="00B61505" w:rsidP="00B61505">
      <w:pPr>
        <w:pStyle w:val="ListParagraph"/>
        <w:numPr>
          <w:ilvl w:val="0"/>
          <w:numId w:val="36"/>
        </w:numPr>
        <w:overflowPunct w:val="0"/>
        <w:autoSpaceDE w:val="0"/>
        <w:autoSpaceDN w:val="0"/>
        <w:adjustRightInd w:val="0"/>
        <w:spacing w:after="120"/>
        <w:textAlignment w:val="baseline"/>
        <w:rPr>
          <w:sz w:val="22"/>
        </w:rPr>
      </w:pPr>
      <w:r>
        <w:rPr>
          <w:sz w:val="22"/>
        </w:rPr>
        <w:t xml:space="preserve">For FR1 unknown SCell delay reduction, RAN4 to agree on following principles </w:t>
      </w:r>
    </w:p>
    <w:p w14:paraId="36CA6987" w14:textId="77777777" w:rsidR="00B61505" w:rsidRPr="009F5848" w:rsidRDefault="00B61505" w:rsidP="00B61505">
      <w:pPr>
        <w:pStyle w:val="ListParagraph"/>
        <w:numPr>
          <w:ilvl w:val="0"/>
          <w:numId w:val="23"/>
        </w:numPr>
        <w:overflowPunct w:val="0"/>
        <w:autoSpaceDE w:val="0"/>
        <w:autoSpaceDN w:val="0"/>
        <w:adjustRightInd w:val="0"/>
        <w:spacing w:after="120"/>
        <w:contextualSpacing w:val="0"/>
        <w:textAlignment w:val="baseline"/>
        <w:rPr>
          <w:sz w:val="22"/>
        </w:rPr>
      </w:pPr>
      <w:r w:rsidRPr="003C537B">
        <w:t>with L3 measurement report after SCell activation command, the L3 part (Trs) and L1 part (T</w:t>
      </w:r>
      <w:r w:rsidRPr="009F5848">
        <w:rPr>
          <w:vertAlign w:val="subscript"/>
        </w:rPr>
        <w:t xml:space="preserve">L1-RSRP, measure </w:t>
      </w:r>
      <w:r w:rsidRPr="003C537B">
        <w:t>+ T</w:t>
      </w:r>
      <w:r w:rsidRPr="009F5848">
        <w:rPr>
          <w:vertAlign w:val="subscript"/>
        </w:rPr>
        <w:t>L1-RSRP, report</w:t>
      </w:r>
      <w:r w:rsidRPr="003C537B">
        <w:t>) can be removed from FR1 SCell activation delay requirements.</w:t>
      </w:r>
    </w:p>
    <w:p w14:paraId="0E3F2DE6" w14:textId="77777777" w:rsidR="00B61505" w:rsidRPr="009F5848" w:rsidRDefault="00B61505" w:rsidP="00B61505">
      <w:pPr>
        <w:pStyle w:val="ListParagraph"/>
        <w:numPr>
          <w:ilvl w:val="0"/>
          <w:numId w:val="23"/>
        </w:numPr>
        <w:overflowPunct w:val="0"/>
        <w:autoSpaceDE w:val="0"/>
        <w:autoSpaceDN w:val="0"/>
        <w:adjustRightInd w:val="0"/>
        <w:spacing w:after="120"/>
        <w:contextualSpacing w:val="0"/>
        <w:textAlignment w:val="baseline"/>
        <w:rPr>
          <w:sz w:val="22"/>
        </w:rPr>
      </w:pPr>
      <w:r>
        <w:t xml:space="preserve">UE to use </w:t>
      </w:r>
      <w:r w:rsidRPr="003C537B">
        <w:t>SSB periodicity instead of SMTC periodicity for FR</w:t>
      </w:r>
      <w:r>
        <w:t>1 unknown SCell delay reduction</w:t>
      </w:r>
    </w:p>
    <w:p w14:paraId="4387D895" w14:textId="77777777" w:rsidR="00495A64" w:rsidRPr="00495A64" w:rsidRDefault="00495A64" w:rsidP="00106498">
      <w:pPr>
        <w:rPr>
          <w:rFonts w:asciiTheme="minorHAnsi" w:hAnsiTheme="minorHAnsi"/>
          <w:sz w:val="22"/>
        </w:rPr>
      </w:pP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58F3BC6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R4-23144</w:t>
      </w:r>
      <w:r w:rsidR="00CD5754">
        <w:rPr>
          <w:rFonts w:asciiTheme="minorHAnsi" w:hAnsiTheme="minorHAnsi"/>
          <w:sz w:val="22"/>
          <w:szCs w:val="22"/>
        </w:rPr>
        <w:t>46</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76E6" w14:textId="77777777" w:rsidR="00036529" w:rsidRDefault="00036529">
      <w:r>
        <w:separator/>
      </w:r>
    </w:p>
  </w:endnote>
  <w:endnote w:type="continuationSeparator" w:id="0">
    <w:p w14:paraId="29DA9767" w14:textId="77777777" w:rsidR="00036529" w:rsidRDefault="00036529">
      <w:r>
        <w:continuationSeparator/>
      </w:r>
    </w:p>
  </w:endnote>
  <w:endnote w:type="continuationNotice" w:id="1">
    <w:p w14:paraId="0A5AF72D" w14:textId="77777777" w:rsidR="00036529" w:rsidRDefault="00036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1F7" w14:textId="77777777" w:rsidR="00036529" w:rsidRDefault="00036529">
      <w:r>
        <w:separator/>
      </w:r>
    </w:p>
  </w:footnote>
  <w:footnote w:type="continuationSeparator" w:id="0">
    <w:p w14:paraId="54A53846" w14:textId="77777777" w:rsidR="00036529" w:rsidRDefault="00036529">
      <w:r>
        <w:continuationSeparator/>
      </w:r>
    </w:p>
  </w:footnote>
  <w:footnote w:type="continuationNotice" w:id="1">
    <w:p w14:paraId="2497B8B1" w14:textId="77777777" w:rsidR="00036529" w:rsidRDefault="00036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4"/>
  </w:num>
  <w:num w:numId="2" w16cid:durableId="909533652">
    <w:abstractNumId w:val="31"/>
  </w:num>
  <w:num w:numId="3" w16cid:durableId="855189921">
    <w:abstractNumId w:val="28"/>
  </w:num>
  <w:num w:numId="4" w16cid:durableId="169148498">
    <w:abstractNumId w:val="13"/>
  </w:num>
  <w:num w:numId="5" w16cid:durableId="1131358376">
    <w:abstractNumId w:val="14"/>
  </w:num>
  <w:num w:numId="6" w16cid:durableId="656618368">
    <w:abstractNumId w:val="2"/>
  </w:num>
  <w:num w:numId="7" w16cid:durableId="711925221">
    <w:abstractNumId w:val="1"/>
  </w:num>
  <w:num w:numId="8" w16cid:durableId="1765959469">
    <w:abstractNumId w:val="34"/>
  </w:num>
  <w:num w:numId="9" w16cid:durableId="484013963">
    <w:abstractNumId w:val="23"/>
  </w:num>
  <w:num w:numId="10" w16cid:durableId="550776751">
    <w:abstractNumId w:val="27"/>
  </w:num>
  <w:num w:numId="11" w16cid:durableId="2106611072">
    <w:abstractNumId w:val="7"/>
  </w:num>
  <w:num w:numId="12" w16cid:durableId="899101234">
    <w:abstractNumId w:val="0"/>
  </w:num>
  <w:num w:numId="13" w16cid:durableId="2049337068">
    <w:abstractNumId w:val="15"/>
  </w:num>
  <w:num w:numId="14" w16cid:durableId="414909943">
    <w:abstractNumId w:val="26"/>
  </w:num>
  <w:num w:numId="15" w16cid:durableId="2087454580">
    <w:abstractNumId w:val="25"/>
  </w:num>
  <w:num w:numId="16" w16cid:durableId="546068386">
    <w:abstractNumId w:val="17"/>
  </w:num>
  <w:num w:numId="17" w16cid:durableId="2122869071">
    <w:abstractNumId w:val="12"/>
  </w:num>
  <w:num w:numId="18" w16cid:durableId="683365675">
    <w:abstractNumId w:val="33"/>
  </w:num>
  <w:num w:numId="19" w16cid:durableId="780414896">
    <w:abstractNumId w:val="19"/>
  </w:num>
  <w:num w:numId="20" w16cid:durableId="1880821694">
    <w:abstractNumId w:val="5"/>
  </w:num>
  <w:num w:numId="21" w16cid:durableId="1829326818">
    <w:abstractNumId w:val="20"/>
  </w:num>
  <w:num w:numId="22" w16cid:durableId="604272518">
    <w:abstractNumId w:val="11"/>
  </w:num>
  <w:num w:numId="23" w16cid:durableId="1246718577">
    <w:abstractNumId w:val="22"/>
  </w:num>
  <w:num w:numId="24" w16cid:durableId="1499080432">
    <w:abstractNumId w:val="9"/>
  </w:num>
  <w:num w:numId="25" w16cid:durableId="1182281652">
    <w:abstractNumId w:val="16"/>
  </w:num>
  <w:num w:numId="26" w16cid:durableId="744306720">
    <w:abstractNumId w:val="29"/>
  </w:num>
  <w:num w:numId="27" w16cid:durableId="1082289481">
    <w:abstractNumId w:val="3"/>
  </w:num>
  <w:num w:numId="28" w16cid:durableId="1556813973">
    <w:abstractNumId w:val="21"/>
  </w:num>
  <w:num w:numId="29" w16cid:durableId="1733041343">
    <w:abstractNumId w:val="32"/>
  </w:num>
  <w:num w:numId="30" w16cid:durableId="1198161151">
    <w:abstractNumId w:val="8"/>
  </w:num>
  <w:num w:numId="31" w16cid:durableId="1921257316">
    <w:abstractNumId w:val="28"/>
  </w:num>
  <w:num w:numId="32" w16cid:durableId="555819374">
    <w:abstractNumId w:val="6"/>
  </w:num>
  <w:num w:numId="33" w16cid:durableId="721056492">
    <w:abstractNumId w:val="4"/>
  </w:num>
  <w:num w:numId="34" w16cid:durableId="1609699379">
    <w:abstractNumId w:val="30"/>
  </w:num>
  <w:num w:numId="35" w16cid:durableId="1117917967">
    <w:abstractNumId w:val="18"/>
  </w:num>
  <w:num w:numId="36" w16cid:durableId="166253924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E755D"/>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2B3B"/>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34"/>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001"/>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1D00"/>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426E"/>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83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B67"/>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36"/>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16A0"/>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2f282d3b-eb4a-4b09-b61f-b9593442e286"/>
    <ds:schemaRef ds:uri="http://schemas.microsoft.com/office/2006/documentManagement/types"/>
    <ds:schemaRef ds:uri="http://purl.org/dc/dcmitype/"/>
    <ds:schemaRef ds:uri="http://schemas.microsoft.com/office/infopath/2007/PartnerControls"/>
    <ds:schemaRef ds:uri="http://purl.org/dc/elements/1.1/"/>
    <ds:schemaRef ds:uri="9b239327-9e80-40e4-b1b7-4394fed77a33"/>
    <ds:schemaRef ds:uri="http://schemas.openxmlformats.org/package/2006/metadata/core-properties"/>
    <ds:schemaRef ds:uri="http://purl.org/dc/terms/"/>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